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1C4F" w14:textId="77777777" w:rsidR="00371D56" w:rsidRDefault="00371D56" w:rsidP="00371D56">
      <w:pPr>
        <w:ind w:right="-1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 di adozione del testo:</w:t>
      </w:r>
    </w:p>
    <w:p w14:paraId="35E5EF7F" w14:textId="77777777" w:rsidR="00371D56" w:rsidRDefault="00371D56" w:rsidP="00371D56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14:paraId="5121AB16" w14:textId="77777777" w:rsidR="00371D56" w:rsidRDefault="00371D56" w:rsidP="00371D56">
      <w:pPr>
        <w:ind w:right="-1"/>
        <w:rPr>
          <w:rFonts w:ascii="Arial" w:hAnsi="Arial"/>
          <w:sz w:val="24"/>
        </w:rPr>
      </w:pPr>
    </w:p>
    <w:p w14:paraId="13AD3D91" w14:textId="3CB45DB9" w:rsidR="00371D56" w:rsidRDefault="00371D56" w:rsidP="00371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Aut</w:t>
      </w:r>
      <w:r w:rsidR="00117D65">
        <w:rPr>
          <w:rFonts w:ascii="Arial" w:hAnsi="Arial"/>
          <w:sz w:val="28"/>
        </w:rPr>
        <w:t>rici</w:t>
      </w:r>
      <w:r>
        <w:rPr>
          <w:rFonts w:ascii="Arial" w:hAnsi="Arial"/>
          <w:sz w:val="28"/>
        </w:rPr>
        <w:t xml:space="preserve">: </w:t>
      </w:r>
      <w:r w:rsidRPr="00371D56">
        <w:rPr>
          <w:rFonts w:ascii="Arial" w:hAnsi="Arial"/>
          <w:b/>
          <w:bCs/>
          <w:sz w:val="28"/>
        </w:rPr>
        <w:t>DANIELA BONCIANI E RAFFAELLA ROMAGNOLI</w:t>
      </w:r>
    </w:p>
    <w:p w14:paraId="781F9D98" w14:textId="125E0272" w:rsidR="00371D56" w:rsidRDefault="00371D56" w:rsidP="00371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outlineLvl w:val="0"/>
        <w:rPr>
          <w:rFonts w:ascii="Arial" w:hAnsi="Arial"/>
          <w:b/>
          <w:i/>
          <w:sz w:val="28"/>
        </w:rPr>
      </w:pPr>
      <w:r>
        <w:rPr>
          <w:rFonts w:ascii="Arial" w:hAnsi="Arial"/>
          <w:sz w:val="28"/>
        </w:rPr>
        <w:t xml:space="preserve">Titolo: </w:t>
      </w:r>
      <w:r w:rsidRPr="00371D56">
        <w:rPr>
          <w:rFonts w:ascii="Arial" w:hAnsi="Arial"/>
          <w:b/>
          <w:i/>
          <w:iCs/>
          <w:sz w:val="28"/>
        </w:rPr>
        <w:t>BC</w:t>
      </w:r>
      <w:r w:rsidRPr="00371D56">
        <w:rPr>
          <w:rFonts w:ascii="Arial" w:hAnsi="Arial" w:cs="Arial"/>
          <w:b/>
          <w:i/>
          <w:iCs/>
          <w:sz w:val="28"/>
        </w:rPr>
        <w:t>Ë</w:t>
      </w:r>
      <w:r w:rsidRPr="00371D56">
        <w:rPr>
          <w:rFonts w:ascii="Arial" w:hAnsi="Arial"/>
          <w:b/>
          <w:i/>
          <w:iCs/>
          <w:sz w:val="28"/>
        </w:rPr>
        <w:t xml:space="preserve"> TAK!</w:t>
      </w:r>
    </w:p>
    <w:p w14:paraId="6FEDB9B7" w14:textId="0EE5CDDA" w:rsidR="00371D56" w:rsidRDefault="00371D56" w:rsidP="00371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b/>
          <w:i/>
          <w:iCs/>
          <w:sz w:val="28"/>
        </w:rPr>
      </w:pPr>
      <w:r>
        <w:rPr>
          <w:rFonts w:ascii="Arial" w:hAnsi="Arial"/>
          <w:sz w:val="28"/>
        </w:rPr>
        <w:t>Offerta didattica</w:t>
      </w:r>
      <w:r>
        <w:rPr>
          <w:rFonts w:ascii="Arial" w:hAnsi="Arial" w:cs="Arial"/>
          <w:sz w:val="28"/>
        </w:rPr>
        <w:t xml:space="preserve">: </w:t>
      </w:r>
      <w:r>
        <w:rPr>
          <w:rFonts w:ascii="Arial" w:hAnsi="Arial"/>
          <w:b/>
          <w:sz w:val="28"/>
        </w:rPr>
        <w:t>libro misto + eBook</w:t>
      </w:r>
      <w:r>
        <w:rPr>
          <w:rFonts w:ascii="Arial" w:hAnsi="Arial"/>
          <w:b/>
          <w:sz w:val="28"/>
          <w:vertAlign w:val="superscript"/>
        </w:rPr>
        <w:t>+</w:t>
      </w:r>
      <w:r>
        <w:rPr>
          <w:rFonts w:ascii="Arial" w:hAnsi="Arial"/>
          <w:b/>
          <w:sz w:val="28"/>
        </w:rPr>
        <w:t xml:space="preserve"> + Risorse online + Piattaforma didattica + Mp3 + </w:t>
      </w:r>
      <w:r>
        <w:rPr>
          <w:rFonts w:ascii="Arial" w:hAnsi="Arial"/>
          <w:b/>
          <w:i/>
          <w:iCs/>
          <w:sz w:val="28"/>
        </w:rPr>
        <w:t>Guida per il docente</w:t>
      </w:r>
    </w:p>
    <w:p w14:paraId="0DFA9818" w14:textId="1FDD5E3D" w:rsidR="00371D56" w:rsidRDefault="00371D56" w:rsidP="00371D56">
      <w:pPr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Prezzo (libro misto + eBook</w:t>
      </w:r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 xml:space="preserve">): </w:t>
      </w:r>
      <w:r>
        <w:rPr>
          <w:rFonts w:ascii="Arial" w:hAnsi="Arial"/>
          <w:b/>
          <w:sz w:val="28"/>
        </w:rPr>
        <w:t xml:space="preserve">euro </w:t>
      </w:r>
      <w:r w:rsidR="00553948">
        <w:rPr>
          <w:rFonts w:ascii="Arial" w:hAnsi="Arial"/>
          <w:b/>
          <w:sz w:val="28"/>
        </w:rPr>
        <w:t>32</w:t>
      </w:r>
      <w:r>
        <w:rPr>
          <w:rFonts w:ascii="Arial" w:hAnsi="Arial"/>
          <w:b/>
          <w:sz w:val="28"/>
        </w:rPr>
        <w:t>,90</w:t>
      </w:r>
      <w:r>
        <w:rPr>
          <w:rFonts w:ascii="Arial" w:hAnsi="Arial"/>
          <w:sz w:val="28"/>
        </w:rPr>
        <w:t xml:space="preserve"> </w:t>
      </w:r>
    </w:p>
    <w:p w14:paraId="61A998DF" w14:textId="77777777" w:rsidR="00371D56" w:rsidRDefault="00371D56" w:rsidP="00371D56">
      <w:pPr>
        <w:ind w:right="-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Casa editrice: </w:t>
      </w:r>
      <w:r>
        <w:rPr>
          <w:rFonts w:ascii="Arial" w:hAnsi="Arial"/>
          <w:b/>
          <w:sz w:val="28"/>
        </w:rPr>
        <w:t>Hoepli</w:t>
      </w:r>
      <w:r>
        <w:rPr>
          <w:rFonts w:ascii="Arial" w:hAnsi="Arial"/>
          <w:sz w:val="28"/>
        </w:rPr>
        <w:t>,</w:t>
      </w:r>
      <w:r>
        <w:rPr>
          <w:rFonts w:ascii="Arial" w:hAnsi="Arial"/>
          <w:b/>
          <w:sz w:val="28"/>
        </w:rPr>
        <w:t xml:space="preserve"> Milano</w:t>
      </w:r>
    </w:p>
    <w:p w14:paraId="425AA024" w14:textId="43910FD9" w:rsidR="00371D56" w:rsidRDefault="00371D56" w:rsidP="00371D56">
      <w:pPr>
        <w:tabs>
          <w:tab w:val="left" w:pos="1021"/>
          <w:tab w:val="left" w:pos="1134"/>
        </w:tabs>
        <w:ind w:left="851" w:hanging="851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ISBN (libro misto + eBook</w:t>
      </w:r>
      <w:r>
        <w:rPr>
          <w:rFonts w:ascii="Arial" w:hAnsi="Arial"/>
          <w:sz w:val="28"/>
          <w:vertAlign w:val="superscript"/>
        </w:rPr>
        <w:t>+</w:t>
      </w:r>
      <w:r>
        <w:rPr>
          <w:rFonts w:ascii="Arial" w:hAnsi="Arial"/>
          <w:sz w:val="28"/>
        </w:rPr>
        <w:t xml:space="preserve">): </w:t>
      </w:r>
      <w:r>
        <w:rPr>
          <w:rFonts w:ascii="Arial" w:hAnsi="Arial"/>
          <w:b/>
          <w:sz w:val="28"/>
        </w:rPr>
        <w:t>978-88-203-8569-9</w:t>
      </w:r>
    </w:p>
    <w:p w14:paraId="29BE6BF5" w14:textId="77777777" w:rsidR="00371D56" w:rsidRDefault="00371D56" w:rsidP="00371D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outlineLvl w:val="0"/>
        <w:rPr>
          <w:rFonts w:ascii="Arial" w:hAnsi="Arial" w:cs="Arial"/>
          <w:b/>
          <w:sz w:val="28"/>
          <w:highlight w:val="lightGray"/>
        </w:rPr>
      </w:pPr>
      <w:r>
        <w:rPr>
          <w:rFonts w:ascii="Arial" w:hAnsi="Arial"/>
          <w:spacing w:val="-2"/>
          <w:sz w:val="28"/>
        </w:rPr>
        <w:t>Disponibile anche in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 w:cs="Arial"/>
          <w:b/>
          <w:sz w:val="28"/>
          <w:highlight w:val="lightGray"/>
        </w:rPr>
        <w:t>VERSIONE DIGITALE (E-BOOK)</w:t>
      </w:r>
    </w:p>
    <w:p w14:paraId="0940588B" w14:textId="77777777" w:rsidR="00371D56" w:rsidRDefault="00371D56" w:rsidP="00371D56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___________________________________________________________________</w:t>
      </w:r>
    </w:p>
    <w:p w14:paraId="04918B5D" w14:textId="77777777" w:rsidR="00371D56" w:rsidRPr="00371D56" w:rsidRDefault="00371D56" w:rsidP="00371D56">
      <w:pPr>
        <w:ind w:right="-1"/>
        <w:rPr>
          <w:rFonts w:ascii="Arial" w:hAnsi="Arial" w:cs="Arial"/>
          <w:sz w:val="24"/>
          <w:szCs w:val="24"/>
        </w:rPr>
      </w:pPr>
    </w:p>
    <w:p w14:paraId="793A4DCD" w14:textId="77777777" w:rsidR="00371D56" w:rsidRDefault="00371D56" w:rsidP="00371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71D56">
        <w:rPr>
          <w:rFonts w:ascii="Arial" w:hAnsi="Arial" w:cs="Arial"/>
          <w:color w:val="000000"/>
          <w:sz w:val="24"/>
          <w:szCs w:val="24"/>
        </w:rPr>
        <w:t>Il volume rappresenta una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grammatica comunicativa</w:t>
      </w:r>
      <w:r w:rsidRPr="00371D56">
        <w:rPr>
          <w:rFonts w:ascii="Arial" w:hAnsi="Arial" w:cs="Arial"/>
          <w:color w:val="000000"/>
          <w:sz w:val="24"/>
          <w:szCs w:val="24"/>
        </w:rPr>
        <w:t> destinata all'acquisizione delle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strutture morfosintattiche</w:t>
      </w:r>
      <w:r w:rsidRPr="00371D56">
        <w:rPr>
          <w:rFonts w:ascii="Arial" w:hAnsi="Arial" w:cs="Arial"/>
          <w:color w:val="000000"/>
          <w:sz w:val="24"/>
          <w:szCs w:val="24"/>
        </w:rPr>
        <w:t> della lingua russa in modo attivo e alla loro utilizzazione in situazione. Pensato per gli italiani, accompagna progressivamente lo studente principiante al raggiungimento del livello di competenza linguistica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A2 </w:t>
      </w:r>
      <w:r w:rsidRPr="00371D56">
        <w:rPr>
          <w:rFonts w:ascii="Arial" w:hAnsi="Arial" w:cs="Arial"/>
          <w:color w:val="000000"/>
          <w:sz w:val="24"/>
          <w:szCs w:val="24"/>
        </w:rPr>
        <w:t>del Quadro Comune Europeo di riferimento per le lingue.</w:t>
      </w:r>
    </w:p>
    <w:p w14:paraId="1A1EFBE7" w14:textId="3860EB94" w:rsidR="00371D56" w:rsidRPr="00371D56" w:rsidRDefault="00371D56" w:rsidP="00371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71D56">
        <w:rPr>
          <w:rFonts w:ascii="Arial" w:hAnsi="Arial" w:cs="Arial"/>
          <w:color w:val="000000"/>
          <w:sz w:val="24"/>
          <w:szCs w:val="24"/>
        </w:rPr>
        <w:t>I temi trattati seguono l'usuale progressione dei manuali di lingua russa più attuali e vengono presentati e ripresi in modo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graduale</w:t>
      </w:r>
      <w:r w:rsidRPr="00371D56">
        <w:rPr>
          <w:rFonts w:ascii="Arial" w:hAnsi="Arial" w:cs="Arial"/>
          <w:color w:val="000000"/>
          <w:sz w:val="24"/>
          <w:szCs w:val="24"/>
        </w:rPr>
        <w:t>, secondo il concetto di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concentricità </w:t>
      </w:r>
      <w:r w:rsidRPr="00371D56">
        <w:rPr>
          <w:rFonts w:ascii="Arial" w:hAnsi="Arial" w:cs="Arial"/>
          <w:color w:val="000000"/>
          <w:sz w:val="24"/>
          <w:szCs w:val="24"/>
        </w:rPr>
        <w:t>e il principio di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frequenza d'uso</w:t>
      </w:r>
      <w:r w:rsidRPr="00371D56">
        <w:rPr>
          <w:rFonts w:ascii="Arial" w:hAnsi="Arial" w:cs="Arial"/>
          <w:color w:val="000000"/>
          <w:sz w:val="24"/>
          <w:szCs w:val="24"/>
        </w:rPr>
        <w:t> delle varie strutture fin dall'inizio dello studio della lingua.</w:t>
      </w:r>
      <w:r w:rsidRPr="00371D56">
        <w:rPr>
          <w:rFonts w:ascii="Arial" w:hAnsi="Arial" w:cs="Arial"/>
          <w:color w:val="000000"/>
          <w:sz w:val="24"/>
          <w:szCs w:val="24"/>
        </w:rPr>
        <w:br/>
        <w:t>Il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lessico </w:t>
      </w:r>
      <w:r w:rsidRPr="00371D56">
        <w:rPr>
          <w:rFonts w:ascii="Arial" w:hAnsi="Arial" w:cs="Arial"/>
          <w:color w:val="000000"/>
          <w:sz w:val="24"/>
          <w:szCs w:val="24"/>
        </w:rPr>
        <w:t>è presentato gradualmente e include tutti i vocaboli previsti per i livelli A1 e A2, inclusi gli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internazionalismi</w:t>
      </w:r>
      <w:r w:rsidRPr="00371D56">
        <w:rPr>
          <w:rFonts w:ascii="Arial" w:hAnsi="Arial" w:cs="Arial"/>
          <w:color w:val="000000"/>
          <w:sz w:val="24"/>
          <w:szCs w:val="24"/>
        </w:rPr>
        <w:t>. Le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 aree lessicali</w:t>
      </w:r>
      <w:r w:rsidRPr="00371D56">
        <w:rPr>
          <w:rFonts w:ascii="Arial" w:hAnsi="Arial" w:cs="Arial"/>
          <w:color w:val="000000"/>
          <w:sz w:val="24"/>
          <w:szCs w:val="24"/>
        </w:rPr>
        <w:t> scelte sono connesse con le singole funzioni comunicative e abbinate alle strutture grammaticali con le quali ricorrono con maggiore frequenza.</w:t>
      </w:r>
    </w:p>
    <w:p w14:paraId="1D7A62FF" w14:textId="77777777" w:rsidR="00371D56" w:rsidRDefault="00371D56" w:rsidP="00371D5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71D56">
        <w:rPr>
          <w:rFonts w:ascii="Arial" w:hAnsi="Arial" w:cs="Arial"/>
          <w:color w:val="000000"/>
          <w:sz w:val="24"/>
          <w:szCs w:val="24"/>
        </w:rPr>
        <w:t xml:space="preserve">Il volume è costituito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371D56">
        <w:rPr>
          <w:rFonts w:ascii="Arial" w:hAnsi="Arial" w:cs="Arial"/>
          <w:color w:val="000000"/>
          <w:sz w:val="24"/>
          <w:szCs w:val="24"/>
        </w:rPr>
        <w:t>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due parti</w:t>
      </w:r>
      <w:r w:rsidRPr="00371D56">
        <w:rPr>
          <w:rFonts w:ascii="Arial" w:hAnsi="Arial" w:cs="Arial"/>
          <w:color w:val="000000"/>
          <w:sz w:val="24"/>
          <w:szCs w:val="24"/>
        </w:rPr>
        <w:t>, entrambe suddivise in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19 capitoli</w:t>
      </w:r>
      <w:r w:rsidRPr="00371D56">
        <w:rPr>
          <w:rFonts w:ascii="Arial" w:hAnsi="Arial" w:cs="Arial"/>
          <w:color w:val="000000"/>
          <w:sz w:val="24"/>
          <w:szCs w:val="24"/>
        </w:rPr>
        <w:t>. La prima parte contiene tutto il materiale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grammaticale</w:t>
      </w:r>
      <w:r w:rsidRPr="00371D56">
        <w:rPr>
          <w:rFonts w:ascii="Arial" w:hAnsi="Arial" w:cs="Arial"/>
          <w:color w:val="000000"/>
          <w:sz w:val="24"/>
          <w:szCs w:val="24"/>
        </w:rPr>
        <w:t>,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sintattico </w:t>
      </w:r>
      <w:r w:rsidRPr="00371D56">
        <w:rPr>
          <w:rFonts w:ascii="Arial" w:hAnsi="Arial" w:cs="Arial"/>
          <w:color w:val="000000"/>
          <w:sz w:val="24"/>
          <w:szCs w:val="24"/>
        </w:rPr>
        <w:t>e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lessicale </w:t>
      </w:r>
      <w:r w:rsidRPr="00371D56">
        <w:rPr>
          <w:rFonts w:ascii="Arial" w:hAnsi="Arial" w:cs="Arial"/>
          <w:color w:val="000000"/>
          <w:sz w:val="24"/>
          <w:szCs w:val="24"/>
        </w:rPr>
        <w:t>previsto per il raggiungimento del livello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A1</w:t>
      </w:r>
      <w:r w:rsidRPr="00371D56">
        <w:rPr>
          <w:rFonts w:ascii="Arial" w:hAnsi="Arial" w:cs="Arial"/>
          <w:color w:val="000000"/>
          <w:sz w:val="24"/>
          <w:szCs w:val="24"/>
        </w:rPr>
        <w:t>; la seconda parte quello previsto per il raggiungimento del livello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A2</w:t>
      </w:r>
      <w:r w:rsidRPr="00371D56">
        <w:rPr>
          <w:rFonts w:ascii="Arial" w:hAnsi="Arial" w:cs="Arial"/>
          <w:color w:val="000000"/>
          <w:sz w:val="24"/>
          <w:szCs w:val="24"/>
        </w:rPr>
        <w:t>.</w:t>
      </w:r>
      <w:r w:rsidRPr="00371D56">
        <w:rPr>
          <w:rFonts w:ascii="Arial" w:hAnsi="Arial" w:cs="Arial"/>
          <w:color w:val="000000"/>
          <w:sz w:val="24"/>
          <w:szCs w:val="24"/>
        </w:rPr>
        <w:br/>
        <w:t>Tutti i capitoli sono costituiti da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schede teoriche</w:t>
      </w:r>
      <w:r w:rsidRPr="00371D56">
        <w:rPr>
          <w:rFonts w:ascii="Arial" w:hAnsi="Arial" w:cs="Arial"/>
          <w:color w:val="000000"/>
          <w:sz w:val="24"/>
          <w:szCs w:val="24"/>
        </w:rPr>
        <w:t> ed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esercizi</w:t>
      </w:r>
      <w:r w:rsidRPr="00371D56">
        <w:rPr>
          <w:rFonts w:ascii="Arial" w:hAnsi="Arial" w:cs="Arial"/>
          <w:color w:val="000000"/>
          <w:sz w:val="24"/>
          <w:szCs w:val="24"/>
        </w:rPr>
        <w:t>. Nell'opera sono inclusi molti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testi realistici </w:t>
      </w:r>
      <w:r w:rsidRPr="00371D56">
        <w:rPr>
          <w:rFonts w:ascii="Arial" w:hAnsi="Arial" w:cs="Arial"/>
          <w:color w:val="000000"/>
          <w:sz w:val="24"/>
          <w:szCs w:val="24"/>
        </w:rPr>
        <w:t>e sono presenti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due tipi di rubriche</w:t>
      </w:r>
      <w:r w:rsidRPr="00371D56">
        <w:rPr>
          <w:rFonts w:ascii="Arial" w:hAnsi="Arial" w:cs="Arial"/>
          <w:color w:val="000000"/>
          <w:sz w:val="24"/>
          <w:szCs w:val="24"/>
        </w:rPr>
        <w:t>: la prima indica similitudini e differenze tra il russo e l'italiano; la seconda contiene spiegazioni che necessitano di particolare attenzione.</w:t>
      </w:r>
    </w:p>
    <w:p w14:paraId="2D061A8E" w14:textId="77777777" w:rsidR="00371D56" w:rsidRDefault="00371D56" w:rsidP="00371D56">
      <w:pPr>
        <w:jc w:val="both"/>
        <w:rPr>
          <w:rFonts w:ascii="Arial" w:hAnsi="Arial" w:cs="Arial"/>
          <w:sz w:val="24"/>
          <w:szCs w:val="24"/>
        </w:rPr>
      </w:pPr>
      <w:r w:rsidRPr="00371D56">
        <w:rPr>
          <w:rFonts w:ascii="Arial" w:hAnsi="Arial" w:cs="Arial"/>
          <w:color w:val="000000"/>
          <w:sz w:val="24"/>
          <w:szCs w:val="24"/>
        </w:rPr>
        <w:t>Completano la grammatica utili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schemi </w:t>
      </w:r>
      <w:r w:rsidRPr="00371D56">
        <w:rPr>
          <w:rFonts w:ascii="Arial" w:hAnsi="Arial" w:cs="Arial"/>
          <w:color w:val="000000"/>
          <w:sz w:val="24"/>
          <w:szCs w:val="24"/>
        </w:rPr>
        <w:t>e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tabelle grammaticali riassuntivi</w:t>
      </w:r>
      <w:r w:rsidRPr="00371D56">
        <w:rPr>
          <w:rFonts w:ascii="Arial" w:hAnsi="Arial" w:cs="Arial"/>
          <w:color w:val="000000"/>
          <w:sz w:val="24"/>
          <w:szCs w:val="24"/>
        </w:rPr>
        <w:t> e cinque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appendici di approfondimento</w:t>
      </w:r>
      <w:r w:rsidRPr="00371D56">
        <w:rPr>
          <w:rFonts w:ascii="Arial" w:hAnsi="Arial" w:cs="Arial"/>
          <w:color w:val="000000"/>
          <w:sz w:val="24"/>
          <w:szCs w:val="24"/>
        </w:rPr>
        <w:t>. Sono inoltre presenti </w:t>
      </w:r>
      <w:r w:rsidRPr="00371D56">
        <w:rPr>
          <w:rFonts w:ascii="Arial" w:hAnsi="Arial" w:cs="Arial"/>
          <w:b/>
          <w:bCs/>
          <w:color w:val="000000"/>
          <w:sz w:val="24"/>
          <w:szCs w:val="24"/>
        </w:rPr>
        <w:t>batterie di esercizi per preparazione alla certificazione</w:t>
      </w:r>
      <w:r w:rsidRPr="00371D56">
        <w:rPr>
          <w:rFonts w:ascii="Arial" w:hAnsi="Arial" w:cs="Arial"/>
          <w:color w:val="000000"/>
          <w:sz w:val="24"/>
          <w:szCs w:val="24"/>
        </w:rPr>
        <w:t>.</w:t>
      </w:r>
    </w:p>
    <w:p w14:paraId="489C2BD0" w14:textId="77777777" w:rsidR="00371D56" w:rsidRDefault="00371D56" w:rsidP="00371D56">
      <w:pPr>
        <w:jc w:val="both"/>
        <w:rPr>
          <w:rFonts w:ascii="Arial" w:hAnsi="Arial" w:cs="Arial"/>
          <w:sz w:val="24"/>
          <w:szCs w:val="24"/>
        </w:rPr>
      </w:pPr>
    </w:p>
    <w:p w14:paraId="31B28591" w14:textId="5E3594D9" w:rsidR="00371D56" w:rsidRPr="00371D56" w:rsidRDefault="00371D56" w:rsidP="00371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>
        <w:rPr>
          <w:rFonts w:ascii="Arial" w:hAnsi="Arial" w:cs="Arial"/>
          <w:b/>
          <w:bCs/>
          <w:sz w:val="24"/>
          <w:szCs w:val="24"/>
        </w:rPr>
        <w:t>edizione Openschool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attraverso un apposito coupon, consente di scaricare gratuitamente la</w:t>
      </w:r>
      <w:r>
        <w:rPr>
          <w:rFonts w:ascii="Arial" w:hAnsi="Arial" w:cs="Arial"/>
          <w:b/>
          <w:bCs/>
          <w:sz w:val="24"/>
          <w:szCs w:val="24"/>
        </w:rPr>
        <w:t xml:space="preserve"> versione digitale del libro (eBook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 L’eBook</w:t>
      </w:r>
      <w:r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 xml:space="preserve"> è la versione elettronica del libro di testo, utilizzabile su tablet, LIM e computer. Consente di </w:t>
      </w:r>
      <w:r>
        <w:rPr>
          <w:rFonts w:ascii="Arial" w:hAnsi="Arial" w:cs="Arial"/>
          <w:b/>
          <w:sz w:val="24"/>
          <w:szCs w:val="24"/>
        </w:rPr>
        <w:t>leggere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annotare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sottolineare</w:t>
      </w:r>
      <w:r>
        <w:rPr>
          <w:rFonts w:ascii="Arial" w:hAnsi="Arial" w:cs="Arial"/>
          <w:sz w:val="24"/>
          <w:szCs w:val="24"/>
        </w:rPr>
        <w:t xml:space="preserve"> ed </w:t>
      </w:r>
      <w:r>
        <w:rPr>
          <w:rFonts w:ascii="Arial" w:hAnsi="Arial" w:cs="Arial"/>
          <w:b/>
          <w:sz w:val="24"/>
          <w:szCs w:val="24"/>
        </w:rPr>
        <w:t>effettuare ricerche</w:t>
      </w:r>
      <w:r>
        <w:rPr>
          <w:rFonts w:ascii="Arial" w:hAnsi="Arial" w:cs="Arial"/>
          <w:sz w:val="24"/>
          <w:szCs w:val="24"/>
        </w:rPr>
        <w:t xml:space="preserve"> e dà accesso ai numerosi contenuti digitali integrativi dell’opera. Fornisce inoltre </w:t>
      </w:r>
      <w:r>
        <w:rPr>
          <w:rFonts w:ascii="Arial" w:hAnsi="Arial" w:cs="Arial"/>
          <w:bCs/>
          <w:sz w:val="24"/>
          <w:szCs w:val="24"/>
        </w:rPr>
        <w:t>la</w:t>
      </w:r>
      <w:r>
        <w:rPr>
          <w:rFonts w:ascii="Arial" w:hAnsi="Arial" w:cs="Arial"/>
          <w:b/>
          <w:bCs/>
          <w:sz w:val="24"/>
          <w:szCs w:val="24"/>
        </w:rPr>
        <w:t xml:space="preserve"> versione interattiva </w:t>
      </w:r>
      <w:r>
        <w:rPr>
          <w:rFonts w:ascii="Arial" w:hAnsi="Arial" w:cs="Arial"/>
          <w:bCs/>
          <w:sz w:val="24"/>
          <w:szCs w:val="24"/>
        </w:rPr>
        <w:t xml:space="preserve">delle domande di verifica di ogni unità e ulteriori </w:t>
      </w:r>
      <w:r>
        <w:rPr>
          <w:rFonts w:ascii="Arial" w:hAnsi="Arial" w:cs="Arial"/>
          <w:b/>
          <w:bCs/>
          <w:sz w:val="24"/>
          <w:szCs w:val="24"/>
        </w:rPr>
        <w:t>approfondimenti</w:t>
      </w:r>
      <w:r>
        <w:rPr>
          <w:rFonts w:ascii="Arial" w:hAnsi="Arial" w:cs="Arial"/>
          <w:bCs/>
          <w:sz w:val="24"/>
          <w:szCs w:val="24"/>
        </w:rPr>
        <w:t xml:space="preserve"> su temi specifici.</w:t>
      </w:r>
    </w:p>
    <w:p w14:paraId="28BAE272" w14:textId="77777777" w:rsidR="00371D56" w:rsidRDefault="00371D56" w:rsidP="00371D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L’opera è disponibile per l’adozione anche in sola versione digitale (e-Book</w:t>
      </w:r>
      <w:r>
        <w:rPr>
          <w:rFonts w:ascii="Arial" w:hAnsi="Arial" w:cs="Arial"/>
          <w:sz w:val="24"/>
          <w:szCs w:val="24"/>
          <w:vertAlign w:val="superscript"/>
        </w:rPr>
        <w:t>+</w:t>
      </w:r>
      <w:r>
        <w:rPr>
          <w:rFonts w:ascii="Arial" w:hAnsi="Arial" w:cs="Arial"/>
          <w:sz w:val="24"/>
          <w:szCs w:val="24"/>
        </w:rPr>
        <w:t>).</w:t>
      </w:r>
    </w:p>
    <w:p w14:paraId="248DEFEE" w14:textId="77777777" w:rsidR="00371D56" w:rsidRDefault="00371D56" w:rsidP="00371D56"/>
    <w:p w14:paraId="743A3FFF" w14:textId="77777777" w:rsidR="00371D56" w:rsidRDefault="00371D56" w:rsidP="00371D56"/>
    <w:p w14:paraId="0A8D28B7" w14:textId="77777777" w:rsidR="00C7350E" w:rsidRDefault="00C7350E"/>
    <w:sectPr w:rsidR="008B3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0CF"/>
    <w:multiLevelType w:val="hybridMultilevel"/>
    <w:tmpl w:val="E2AEE896"/>
    <w:lvl w:ilvl="0" w:tplc="96ACCE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9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56"/>
    <w:rsid w:val="00117D65"/>
    <w:rsid w:val="00152B5E"/>
    <w:rsid w:val="00371D56"/>
    <w:rsid w:val="00553948"/>
    <w:rsid w:val="005B7A68"/>
    <w:rsid w:val="00762A6D"/>
    <w:rsid w:val="00922B6F"/>
    <w:rsid w:val="00F6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2F7B"/>
  <w15:chartTrackingRefBased/>
  <w15:docId w15:val="{81EFBB12-700C-4572-AB30-BB585CC9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5</cp:revision>
  <dcterms:created xsi:type="dcterms:W3CDTF">2020-03-06T12:44:00Z</dcterms:created>
  <dcterms:modified xsi:type="dcterms:W3CDTF">2026-03-31T09:02:00Z</dcterms:modified>
</cp:coreProperties>
</file>